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Руководство по эксплуатации оборудования иавтотехники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Руководство по эксплуатации оборудования и автотехники</w:t>
            </w: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РУКОВОДСТВОчасть 1</w:t>
            </w:r>
            <w:br/>
            <w:br/>
            <w:r>
              <w:rPr/>
              <w:t xml:space="preserve">РУКОВОДСТВО часть 2</w:t>
            </w:r>
            <w:br/>
            <w:br/>
            <w:r>
              <w:rPr/>
              <w:t xml:space="preserve">РУКОВОДСТВО по эксплуатации автотранспорта</w:t>
            </w:r>
            <w:br/>
            <w:br/>
            <w:r>
              <w:rPr/>
              <w:t xml:space="preserve">РЕГЛАМЕНТ ТЕХНИЧЕСКОГО ОБСЛУЖИВАНИЯ</w:t>
            </w:r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2026-09-08T02:46:54+03:00</dcterms:created>
  <dcterms:modified xsi:type="dcterms:W3CDTF">2026-09-08T02:46:54+03:00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