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«ВГСЧ»17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17ноября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тринадцать вопросов пофактам осуществления трудовой деятельности работников, находящихсяв близком родстве.</w:t>
            </w:r>
            <w:br/>
            <w:br/>
            <w:r>
              <w:rPr/>
              <w:t xml:space="preserve">В трех случаях комиссией были выданы рекомендации руководителямфилиалов ФГУП «ВГСЧ» об особенностях временного замещенияработниками определенных должностей во избежание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2025-10-10T19:54:37+03:00</dcterms:created>
  <dcterms:modified xsi:type="dcterms:W3CDTF">2025-10-10T19:54:37+03:00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