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«ВГСЧ»12 апреля 2018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12апреля 2018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2018г. состоялось заседания комиссии по противодействию коррупции ФГУП«ВГСЧ» по вопросу рассмотрения предоставленных сведений о доходах,расходах, об имуществе и обязательствах имущественного характера за2017 год работниками ФГУП «ВГСЧ» номенклатуры должностей,относящихся к аппарату управления ФГУП «ВГСЧ» и филиаловпредприятия в количестве 130 человек.</w:t>
            </w:r>
            <w:br/>
            <w:br/>
            <w:r>
              <w:rPr/>
              <w:t xml:space="preserve">Комиссией было отмечено 3 случая неполноты предоставленныхсведений, указанных в предоставленных материалах. Вынесено решение,направленное на устранение выявленных замечаний.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2026-04-29T22:19:11+03:00</dcterms:created>
  <dcterms:modified xsi:type="dcterms:W3CDTF">2026-04-29T22:19:11+03:00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