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государственногоунитарного предприятия "Военизированная горноспасательнаячасть".</w:t>
            </w:r>
            <w:br/>
            <w:br/>
            <w:r>
              <w:rPr/>
              <w:t xml:space="preserve">1. Раздел «Противодействие коррупции» официального сайтаФедерального государственного унитарного предприятия"Военизированная горноспасательная часть" является дополнительнымсредством для обеспечения возможности 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Федеральное государственное унитарное предприятие"Военизированная горноспасательная часть" оставляет за собой правов установленном порядке уточнить достоверность информации оботправителе запроса, а также, по необходимости, содержаниезапроса.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115193, Москва, ул. Петра-Романова, д. 7,стр.1.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+7 (495) 677-36-71.</w:t>
            </w:r>
            <w:br/>
            <w:br/>
            <w:r>
              <w:rPr/>
              <w:t xml:space="preserve">Единый телефон доверия:</w:t>
            </w:r>
            <w:br/>
            <w:br/>
            <w:r>
              <w:rPr/>
              <w:t xml:space="preserve">+7 (495) 677-58-40.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Антикоррупционная экспертиза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Сведения o доходах, расходах об имуществе и обязательствахимущественного характера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Комиссия ФГУП ВГСЧ по противодействию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Обратная связь для сообщений о фактах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Онлайн-опрос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Нормативная 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97E7A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antikorrupcionnaya-ekspertiza" TargetMode="External"/><Relationship Id="rId8" Type="http://schemas.openxmlformats.org/officeDocument/2006/relationships/hyperlink" Target="/deyatelnost/protivodeystvie-korrupcii/metodicheskie-materialy" TargetMode="External"/><Relationship Id="rId9" Type="http://schemas.openxmlformats.org/officeDocument/2006/relationships/hyperlink" Target="/deyatelnost/protivodeystvie-korrupcii/normativnye-pravovye-i-inye-akty-v-sfere-protivodeystviya-korrupcii" TargetMode="External"/><Relationship Id="rId10" Type="http://schemas.openxmlformats.org/officeDocument/2006/relationships/hyperlink" Target="/deyatelnost/protivodeystvie-korrupcii/formy-dokumentov-svyazannyh-s-protivodeystviem-korrupcii-dlya-zapolneniya" TargetMode="External"/><Relationship Id="rId11" Type="http://schemas.openxmlformats.org/officeDocument/2006/relationships/hyperlink" Target="/deyatelnost/protivodeystvie-korrupcii/svedeniya-dohodah-rashodah-ob-imushchestve-i-obyazatelstvah-imushchestvennogo-haraktera" TargetMode="External"/><Relationship Id="rId12" Type="http://schemas.openxmlformats.org/officeDocument/2006/relationships/hyperlink" Target="/deyatelnost/protivodeystvie-korrupcii/komissiya-fgup-vgsch-po-protivodeystviyu-korrupcii" TargetMode="External"/><Relationship Id="rId13" Type="http://schemas.openxmlformats.org/officeDocument/2006/relationships/hyperlink" Target="/deyatelnost/protivodeystvie-korrupcii/obratnaya-svyaz-dlya-soobshcheniy-o-faktah-korrupcii" TargetMode="External"/><Relationship Id="rId14" Type="http://schemas.openxmlformats.org/officeDocument/2006/relationships/hyperlink" Target="/deyatelnost/protivodeystvie-korrupcii/onlayn" TargetMode="External"/><Relationship Id="rId15" Type="http://schemas.openxmlformats.org/officeDocument/2006/relationships/hyperlink" Target="/deyatelnost/protivodeystvie-korrupcii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2025-11-08T06:10:02+03:00</dcterms:created>
  <dcterms:modified xsi:type="dcterms:W3CDTF">2025-11-08T06:10:02+03:00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