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Норильского ВГСО приняли участие в«Богатырских играх»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Норильского ВГСО приняли участие в «Богатырскихиграх»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Норильскесостоялись ежегодные «Богатырские игры», приуроченные ко Днюзащитника Отечества. Мероприятие прошло на площадке городскогомолодежного центра и собрало представителей силовых структур,спасательных служб и патриотических объединений.</w:t>
            </w:r>
            <w:br/>
            <w:br/>
            <w:r>
              <w:rPr/>
              <w:t xml:space="preserve">Активное участие в состязаниях приняли работники филиала«Норильский ВГСО» ФГУП «ВГСЧ». Формат игр предполагает, что каждаякоманда-участник готовит собственное спортивное испытание длясоперников, демонстрируя силу, ловкость и слаженность. Главнымсобытием соревновательной программы стала традиционная борьба поперетягиванию каната.</w:t>
            </w:r>
            <w:br/>
            <w:br/>
            <w:r>
              <w:rPr/>
              <w:t xml:space="preserve"> «Богатырские игры» стали не только площадкой для демонстрациифизической подготовки, но и местом встречи коллег, возможностьюукрепить командный дух и поздравить друг друга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2026-07-04T20:11:07+03:00</dcterms:created>
  <dcterms:modified xsi:type="dcterms:W3CDTF">2026-07-04T20:11:07+03:00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