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патриотическом воспитание детейКузбасса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патриотическом воспитание детейКузбасса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19.06.2025 сцелью патриотического воспитания детей, работники филиала«Новокузнецкий ВГСО» ФГУП «ВГСЧ», провели мастер класс ввоенно-спортивном лагере «Ратник» БУ ДО «Детско-юношеский центр»,который расположен в городе Междуреченск Кемеровской области –Кузбасс.</w:t>
            </w:r>
            <w:br/>
            <w:br/>
            <w:r>
              <w:rPr/>
              <w:t xml:space="preserve">Горноспасатели рассказали детям о горноспасательном оборудовании иаварийно-спасательном инструменте, который используют приликвидации аварий на горнодобывающих предприятиях.</w:t>
            </w:r>
            <w:br/>
            <w:br/>
            <w:r>
              <w:rPr/>
              <w:t xml:space="preserve">Ученикам представилась уникальная возможность не только изучитьустройство респиратора, но и включиться в него.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2026-04-12T19:29:42+03:00</dcterms:created>
  <dcterms:modified xsi:type="dcterms:W3CDTF">2026-04-12T19:29:42+03:00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