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ВГСЧ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ВГСЧ МЧС России, погибших при исполнениислужебных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от 08.08.2012 № 483 «Об установлении Дня памятисотрудников МЧС России, погибших при исполнении служебныхобязанностей», в филиалах ФГУП «ВГСЧ» проведены памятныемероприятия.</w:t>
            </w:r>
            <w:br/>
            <w:br/>
            <w:r>
              <w:rPr/>
              <w:t xml:space="preserve">Выполнены работы по приведению в порядок мест захоронений имонументов, возложены цветы.</w:t>
            </w:r>
            <w:br/>
            <w:br/>
            <w:r>
              <w:rPr/>
              <w:t xml:space="preserve">Не так много могут сделать живые для погибших, но память и равнениена подвиг – это главное, что мы можем в отношении тех, кого уже нетрядом, и кого мы ставим в пример подрастающему поколению. Отвага,мужество, преданность профессии, готовность к самопожертвованию -всегда отличали тех, кто выбирал делом жизни спасение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2025-11-21T20:42:33+03:00</dcterms:created>
  <dcterms:modified xsi:type="dcterms:W3CDTF">2025-11-21T20:42:33+03:00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