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 истории КМА «Губкинским горноспасателям -85»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 истории КМА «Губкинским горноспасателям - 85»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85-летиюслужбы горноспасателей в Белгородской области Музей истории КМАподготовил выставку «Губкинским горноспасателям-85», в которойприняли участие представители командного и личного составаГубкинского ВГСВ филиала «ВГСО Юга и Центра» ФГУП «ВГСЧ», ветераныгорноспасательной службы и студенты Губкинскогогорно-политехнического колледжа.</w:t>
            </w:r>
            <w:br/>
            <w:br/>
            <w:r>
              <w:rPr/>
              <w:t xml:space="preserve">Напомним, что история становления горноспасательной службы врегионе связана с развитием горнодобывающих предприятий КурскойМагнитной Аномалии и случившейся 9 июня 1936 года аварией на шахте№ 1 им. Губкина. В 1939 году в период возобновления работы шахты на«КМАстрое» был создан горноспасательный пункт из 9 человек.</w:t>
            </w:r>
            <w:br/>
            <w:br/>
            <w:r>
              <w:rPr/>
              <w:t xml:space="preserve">Посетители выставки познакомились с документами, фотографиями,личными вещами работников и ветеранов Губкинского ВГСВ филиала«ВГСО Юга и Центра» ФГУП «ВГСЧ».</w:t>
            </w:r>
            <w:br/>
            <w:br/>
            <w:r>
              <w:rPr/>
              <w:t xml:space="preserve">Выступили ветераны горноспасательной службы:</w:t>
            </w:r>
            <w:br/>
            <w:br/>
            <w:r>
              <w:rPr/>
              <w:t xml:space="preserve">Хоружий Ф.Н., 12 лет возглавлявший штаб ВГСЧ Юга и Центра, обратилвнимание на работу службы в 90-е годы, какие организационныевопросы приходилось решать и отстаивать интересы службы.</w:t>
            </w:r>
            <w:br/>
            <w:br/>
            <w:r>
              <w:rPr/>
              <w:t xml:space="preserve">Холтобин В.Г., много лет руководивший группойвоздушно-депрессионных съемок, остановился на том, на сколько важнообеспечить лучшее проветривание горных выработок и как это можетповлиять на самочувствие горняков.</w:t>
            </w:r>
            <w:br/>
            <w:br/>
            <w:r>
              <w:rPr/>
              <w:t xml:space="preserve">Особую атмосферу мероприятию добавили выступления артистов имужского вокального ансамбля «Славяне» ЦКР с. Бобровы дворы.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2026-03-25T16:23:00+03:00</dcterms:created>
  <dcterms:modified xsi:type="dcterms:W3CDTF">2026-03-25T16:23:00+03:00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